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INTERDITO PROIBITÓRIO</w:t>
      </w:r>
    </w:p>
    <w:p/>
    <w:p>
      <w:r>
        <w:rPr>
          <w:b w:val="0"/>
          <w:sz w:val="20"/>
        </w:rPr>
        <w:t>EXCELENTÍSSIMO(A) SENHOR(A) DOUTOR(A) JUIZ(A) DE DIREITO DA ___ VARA CÍVEL DA COMARCA DE _______________________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</w:t>
      </w:r>
    </w:p>
    <w:p>
      <w:r>
        <w:rPr>
          <w:b w:val="0"/>
          <w:sz w:val="20"/>
        </w:rPr>
        <w:t>CPF: _____________________________________________________________________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O Requerente é possuidor legítimo do imóvel/objeto descrito a seguir: 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Ocorre que o Requerido vem ameaçando a posse do Requerente, mediante atos que configuram tentativa de turbação/esbulho, conforme se demonstra a seguir: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Diante da iminência de grave ameaça à posse, torna-se necessário o presente interdito proibitório para resguardar o direito do Requerente e impedir a consumação do esbulho ou turbação.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O presente pedido encontra amparo no artigo 1.210 e seguintes do Código Civil, que asseguram ao possuidor a utilização do interdito proibitório para proteção contra ameaças de turbação ou esbulho.</w:t>
      </w:r>
    </w:p>
    <w:p/>
    <w:p>
      <w:r>
        <w:rPr>
          <w:b/>
          <w:sz w:val="20"/>
        </w:rPr>
        <w:t>Conforme dispõe o artigo 1.210 do Código Civil:</w:t>
      </w:r>
    </w:p>
    <w:p>
      <w:r>
        <w:rPr>
          <w:b w:val="0"/>
          <w:sz w:val="20"/>
        </w:rPr>
        <w:t>"O possuidor tem direito a ser mantido na posse em caso de turbação e reintegrado no de esbulho."</w:t>
      </w:r>
    </w:p>
    <w:p/>
    <w:p>
      <w:r>
        <w:rPr>
          <w:b w:val="0"/>
          <w:sz w:val="20"/>
        </w:rPr>
        <w:t>O Requerente, na qualidade de possuidor de boa-fé, tem direito à tutela possessória preventiva, a fim de evitar a consumação da turbação ou esbulho iminente.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 a Vossa Excelência:</w:t>
      </w:r>
    </w:p>
    <w:p/>
    <w:p>
      <w:r>
        <w:rPr>
          <w:b/>
          <w:sz w:val="20"/>
        </w:rPr>
        <w:t>1. A concessão de medida liminar de interdito proibitório, inaudita altera parte, para:</w:t>
      </w:r>
    </w:p>
    <w:p>
      <w:r>
        <w:rPr>
          <w:b w:val="0"/>
          <w:sz w:val="20"/>
        </w:rPr>
        <w:t xml:space="preserve">   - Proibir o Requerido de praticar atos que constituam turbação ou esbulho contra a posse do Requerente;</w:t>
      </w:r>
    </w:p>
    <w:p>
      <w:r>
        <w:rPr>
          <w:b w:val="0"/>
          <w:sz w:val="20"/>
        </w:rPr>
        <w:t xml:space="preserve">   - Determinar a manutenção da posse do Requerente até decisão final;</w:t>
      </w:r>
    </w:p>
    <w:p/>
    <w:p>
      <w:r>
        <w:rPr>
          <w:b w:val="0"/>
          <w:sz w:val="20"/>
        </w:rPr>
        <w:t>2. A citação do Requerido para que, querendo, apresente defesa no prazo legal;</w:t>
      </w:r>
    </w:p>
    <w:p/>
    <w:p>
      <w:r>
        <w:rPr>
          <w:b w:val="0"/>
          <w:sz w:val="20"/>
        </w:rPr>
        <w:t>3. A confirmação da liminar ao final, com a procedência do interdito proibitório, garantindo ao Requerente a manutenção da posse e condenando o Requerido em custas e honorários;</w:t>
      </w:r>
    </w:p>
    <w:p/>
    <w:p>
      <w:r>
        <w:rPr>
          <w:b w:val="0"/>
          <w:sz w:val="20"/>
        </w:rPr>
        <w:t>4. A produção de todas as provas em direito admitidas, especialmente a documental e testemunhal;</w:t>
      </w:r>
    </w:p>
    <w:p/>
    <w:p>
      <w:r>
        <w:rPr>
          <w:b w:val="0"/>
          <w:sz w:val="20"/>
        </w:rPr>
        <w:t>5. A condenação do Requerido ao pagamento das custas processuais e honorários advocatícios.</w:t>
      </w:r>
    </w:p>
    <w:p/>
    <w:p>
      <w:r>
        <w:rPr>
          <w:b/>
          <w:sz w:val="22"/>
        </w:rPr>
        <w:t>IV – DO VALOR DA CAUSA</w:t>
      </w:r>
    </w:p>
    <w:p/>
    <w:p>
      <w:r>
        <w:rPr>
          <w:b w:val="0"/>
          <w:sz w:val="20"/>
        </w:rPr>
        <w:t>Dá-se à causa o valor de R$ _________________________________ para efeitos meramente fiscais.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https://documentos-lex.com/interdito-proibitorio/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interdito-proibitori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