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IMPUGNAÇÃO À CONTESTAÇÃO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</w:t>
      </w:r>
    </w:p>
    <w:p/>
    <w:p>
      <w:r>
        <w:rPr>
          <w:b w:val="0"/>
          <w:sz w:val="20"/>
        </w:rPr>
        <w:t>Impugnação à Contestação apresentada pela Reclamada.</w:t>
      </w:r>
    </w:p>
    <w:p/>
    <w:p>
      <w:r>
        <w:rPr>
          <w:b/>
          <w:sz w:val="22"/>
        </w:rPr>
        <w:t>I – PRELIMINARES</w:t>
      </w:r>
    </w:p>
    <w:p/>
    <w:p>
      <w:r>
        <w:rPr>
          <w:b w:val="0"/>
          <w:sz w:val="20"/>
        </w:rPr>
        <w:t>1. DA INÉPCIA DA CONTESTAÇÃO</w:t>
      </w:r>
    </w:p>
    <w:p>
      <w:r>
        <w:rPr>
          <w:b w:val="0"/>
          <w:sz w:val="20"/>
        </w:rPr>
        <w:t>A contestação apresentada pela Reclamada é inepta por não atender aos requisitos do art. 847 da CLT e art. 336 do CPC, carecendo de fundamentação adequada, o que prejudica o exercício do contraditório e da ampla defesa.</w:t>
      </w:r>
    </w:p>
    <w:p/>
    <w:p>
      <w:r>
        <w:rPr>
          <w:b w:val="0"/>
          <w:sz w:val="20"/>
        </w:rPr>
        <w:t>2. DA LITIGÂNCIA DE MÁ-FÉ</w:t>
      </w:r>
    </w:p>
    <w:p>
      <w:r>
        <w:rPr>
          <w:b w:val="0"/>
          <w:sz w:val="20"/>
        </w:rPr>
        <w:t>Caso Vossa Excelência entenda pela improcedência de algum dos pedidos iniciais, requer a aplicação das sanções previstas no art. 80 do CPC, em razão da conduta procrastinatória e de má-fé da Reclamada.</w:t>
      </w:r>
    </w:p>
    <w:p/>
    <w:p>
      <w:r>
        <w:rPr>
          <w:b/>
          <w:sz w:val="22"/>
        </w:rPr>
        <w:t>II – DA IMPUGNAÇÃO DOS FATOS</w:t>
      </w:r>
    </w:p>
    <w:p/>
    <w:p>
      <w:r>
        <w:rPr>
          <w:b w:val="0"/>
          <w:sz w:val="20"/>
        </w:rPr>
        <w:t>1. DOS FATOS RECONHECIDOS</w:t>
      </w:r>
    </w:p>
    <w:p>
      <w:r>
        <w:rPr>
          <w:b w:val="0"/>
          <w:sz w:val="20"/>
        </w:rPr>
        <w:t>Reconhece-se apenas o que consta expressamente admitido na contestação, ressalvando-se que tal admissão não prejudica as demais alegações da inicial.</w:t>
      </w:r>
    </w:p>
    <w:p/>
    <w:p>
      <w:r>
        <w:rPr>
          <w:b w:val="0"/>
          <w:sz w:val="20"/>
        </w:rPr>
        <w:t>2. DOS FATOS NEGADOS</w:t>
      </w:r>
    </w:p>
    <w:p>
      <w:r>
        <w:rPr>
          <w:b w:val="0"/>
          <w:sz w:val="20"/>
        </w:rPr>
        <w:t>Rejeitam-se integralmente as alegações da Reclamada que não estejam expressamente admitidas, notadamente quanto à jornada de trabalho, pagamento de verbas rescisórias e condições laborais.</w:t>
      </w:r>
    </w:p>
    <w:p/>
    <w:p>
      <w:r>
        <w:rPr>
          <w:b/>
          <w:sz w:val="22"/>
        </w:rPr>
        <w:t>III – DA IMPUGNAÇÃO DOS FUNDAMENTOS JURÍDICOS</w:t>
      </w:r>
    </w:p>
    <w:p/>
    <w:p>
      <w:r>
        <w:rPr>
          <w:b w:val="0"/>
          <w:sz w:val="20"/>
        </w:rPr>
        <w:t>1. DA JORNADA DE TRABALHO E HORAS EXTRAS</w:t>
      </w:r>
    </w:p>
    <w:p>
      <w:r>
        <w:rPr>
          <w:b w:val="0"/>
          <w:sz w:val="20"/>
        </w:rPr>
        <w:t>A Reclamada não comprovou a regular compensação das horas extras, tampouco a concessão dos intervalos intrajornada, motivo pelo qual deve ser reconhecido o direito ao pagamento das horas extras com os adicionais legais e seus reflexos.</w:t>
      </w:r>
    </w:p>
    <w:p/>
    <w:p>
      <w:r>
        <w:rPr>
          <w:b w:val="0"/>
          <w:sz w:val="20"/>
        </w:rPr>
        <w:t>2. DAS VERBAS RESCISÓRIAS</w:t>
      </w:r>
    </w:p>
    <w:p>
      <w:r>
        <w:rPr>
          <w:b w:val="0"/>
          <w:sz w:val="20"/>
        </w:rPr>
        <w:t>Os cálculos apresentados pela Reclamada são incorretos e não contemplam todas as parcelas devidas, razão pela qual requer seja reconhecido o pagamento correto das verbas rescisórias, incluindo FGTS, multa de 40%, aviso prévio, 13º salário proporcional, férias proporcionais com adicional de 1/3 e demais consectários.</w:t>
      </w:r>
    </w:p>
    <w:p/>
    <w:p>
      <w:r>
        <w:rPr>
          <w:b w:val="0"/>
          <w:sz w:val="20"/>
        </w:rPr>
        <w:t>3. DO ADICIONAL DE INSALUBRIDADE / PERICULOSIDADE</w:t>
      </w:r>
    </w:p>
    <w:p>
      <w:r>
        <w:rPr>
          <w:b w:val="0"/>
          <w:sz w:val="20"/>
        </w:rPr>
        <w:t>A Reclamada não apresentou prova capaz de afastar o direito ao adicional de insalubridade/periculosidade, conforme demonstrado na inicial.</w:t>
      </w:r>
    </w:p>
    <w:p/>
    <w:p>
      <w:r>
        <w:rPr>
          <w:b w:val="0"/>
          <w:sz w:val="20"/>
        </w:rPr>
        <w:t>4. DO DANO MORAL</w:t>
      </w:r>
    </w:p>
    <w:p>
      <w:r>
        <w:rPr>
          <w:b w:val="0"/>
          <w:sz w:val="20"/>
        </w:rPr>
        <w:t>Restou devidamente comprovada a situação que enseja a reparação por danos morais, em razão do assédio moral e tratamento discriminatório, conforme narrado na petição inicial.</w:t>
      </w:r>
    </w:p>
    <w:p/>
    <w:p>
      <w:r>
        <w:rPr>
          <w:b/>
          <w:sz w:val="22"/>
        </w:rPr>
        <w:t>IV – DAS PROVAS</w:t>
      </w:r>
    </w:p>
    <w:p/>
    <w:p>
      <w:r>
        <w:rPr>
          <w:b w:val="0"/>
          <w:sz w:val="20"/>
        </w:rPr>
        <w:t>Requer a produção de todas as provas admitidas em direito, especialmente a prova testemunhal, documental, pericial e o depoimento pessoal do preposto da Reclamada, sob pena de confissão.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/>
          <w:sz w:val="20"/>
        </w:rPr>
        <w:t>a) O acolhimento das preliminares suscitadas, com a decretação da inépcia da contestação, caso Vossa Excelência entenda cabível;</w:t>
      </w:r>
    </w:p>
    <w:p>
      <w:r>
        <w:rPr>
          <w:b/>
          <w:sz w:val="20"/>
        </w:rPr>
        <w:t>b) A total improcedência da contestação apresentada pela Reclamada;</w:t>
      </w:r>
    </w:p>
    <w:p>
      <w:r>
        <w:rPr>
          <w:b/>
          <w:sz w:val="20"/>
        </w:rPr>
        <w:t>c) A condenação da Reclamada ao pagamento integral das verbas pleiteadas na petição inicial;</w:t>
      </w:r>
    </w:p>
    <w:p>
      <w:r>
        <w:rPr>
          <w:b/>
          <w:sz w:val="20"/>
        </w:rPr>
        <w:t>d) A condenação da Reclamada ao pagamento de honorários advocatícios sucumbenciais;</w:t>
      </w:r>
    </w:p>
    <w:p>
      <w:r>
        <w:rPr>
          <w:b/>
          <w:sz w:val="20"/>
        </w:rPr>
        <w:t>e) A concessão dos benefícios da justiça gratuita, se porventura ainda não concedidos;</w:t>
      </w:r>
    </w:p>
    <w:p>
      <w:r>
        <w:rPr>
          <w:b/>
          <w:sz w:val="20"/>
        </w:rPr>
        <w:t>f) A condenação da Reclamada em litigância de má-fé, se comprovada a conduta dolosa;</w:t>
      </w:r>
    </w:p>
    <w:p>
      <w:r>
        <w:rPr>
          <w:b/>
          <w:sz w:val="20"/>
        </w:rPr>
        <w:t>g) A intimação do Ministério Público do Trabalho para acompanhar o feito, caso seja de seu interesse;</w:t>
      </w:r>
    </w:p>
    <w:p/>
    <w:p>
      <w:r>
        <w:rPr>
          <w:b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https://documentos-lex.com/impugnacao-a-contestacao/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impugnacao-a-contestacao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